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9DFB" w14:textId="6E4365F3" w:rsidR="00D32968" w:rsidRPr="000526E4" w:rsidRDefault="00D32968" w:rsidP="00D32968">
      <w:pPr>
        <w:spacing w:before="100" w:beforeAutospacing="1" w:after="100" w:afterAutospacing="1"/>
        <w:outlineLvl w:val="1"/>
        <w:rPr>
          <w:rFonts w:eastAsiaTheme="minorEastAsia"/>
          <w:b/>
          <w:bCs/>
          <w:color w:val="000000" w:themeColor="text1"/>
          <w:kern w:val="0"/>
          <w:sz w:val="20"/>
          <w:szCs w:val="20"/>
          <w:lang w:val="en-GB" w:eastAsia="en-GB"/>
          <w14:ligatures w14:val="none"/>
        </w:rPr>
      </w:pPr>
      <w:r w:rsidRPr="05488ACF">
        <w:rPr>
          <w:rFonts w:eastAsiaTheme="minorEastAsia"/>
          <w:b/>
          <w:bCs/>
          <w:color w:val="000000" w:themeColor="text1"/>
          <w:kern w:val="0"/>
          <w:sz w:val="20"/>
          <w:szCs w:val="20"/>
          <w:lang w:val="en-GB" w:eastAsia="en-GB"/>
          <w14:ligatures w14:val="none"/>
        </w:rPr>
        <w:t xml:space="preserve">Innovation in Teaching Award Rubric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689"/>
        <w:gridCol w:w="2831"/>
        <w:gridCol w:w="2407"/>
        <w:gridCol w:w="2126"/>
        <w:gridCol w:w="2266"/>
        <w:gridCol w:w="1851"/>
      </w:tblGrid>
      <w:tr w:rsidR="00D32968" w:rsidRPr="003D2770" w14:paraId="1325C0AA" w14:textId="77777777" w:rsidTr="007C2875">
        <w:tc>
          <w:tcPr>
            <w:tcW w:w="2689" w:type="dxa"/>
            <w:hideMark/>
          </w:tcPr>
          <w:p w14:paraId="7CF494ED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Criteria</w:t>
            </w:r>
          </w:p>
        </w:tc>
        <w:tc>
          <w:tcPr>
            <w:tcW w:w="2831" w:type="dxa"/>
            <w:hideMark/>
          </w:tcPr>
          <w:p w14:paraId="4E0233EB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Excellent (5 points)</w:t>
            </w:r>
          </w:p>
        </w:tc>
        <w:tc>
          <w:tcPr>
            <w:tcW w:w="2407" w:type="dxa"/>
            <w:hideMark/>
          </w:tcPr>
          <w:p w14:paraId="458EA6E5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Good (4 points)</w:t>
            </w:r>
          </w:p>
        </w:tc>
        <w:tc>
          <w:tcPr>
            <w:tcW w:w="2126" w:type="dxa"/>
            <w:hideMark/>
          </w:tcPr>
          <w:p w14:paraId="0CA587F2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Fair (3 points)</w:t>
            </w:r>
          </w:p>
        </w:tc>
        <w:tc>
          <w:tcPr>
            <w:tcW w:w="2266" w:type="dxa"/>
            <w:hideMark/>
          </w:tcPr>
          <w:p w14:paraId="455CFFD8" w14:textId="77777777" w:rsidR="00D32968" w:rsidRDefault="00D32968" w:rsidP="007C287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Needs Improvement </w:t>
            </w:r>
          </w:p>
          <w:p w14:paraId="1BCFCC66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(2 points)</w:t>
            </w:r>
          </w:p>
        </w:tc>
        <w:tc>
          <w:tcPr>
            <w:tcW w:w="1851" w:type="dxa"/>
            <w:hideMark/>
          </w:tcPr>
          <w:p w14:paraId="0DE1311C" w14:textId="77777777" w:rsidR="00D32968" w:rsidRPr="003D2770" w:rsidRDefault="00D32968" w:rsidP="007C2875">
            <w:pPr>
              <w:ind w:right="-1337"/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Not Evident (1 point)</w:t>
            </w:r>
          </w:p>
        </w:tc>
      </w:tr>
      <w:tr w:rsidR="00D32968" w:rsidRPr="003D2770" w14:paraId="2EB10094" w14:textId="77777777" w:rsidTr="007C2875">
        <w:trPr>
          <w:trHeight w:val="1188"/>
        </w:trPr>
        <w:tc>
          <w:tcPr>
            <w:tcW w:w="2689" w:type="dxa"/>
            <w:hideMark/>
          </w:tcPr>
          <w:p w14:paraId="2A5CE3CB" w14:textId="77777777" w:rsidR="00D32968" w:rsidRPr="003D2770" w:rsidRDefault="00D32968" w:rsidP="007C287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Originality &amp; Creativity</w:t>
            </w:r>
          </w:p>
          <w:p w14:paraId="489BB8C3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degree to which the teaching innovation is new, unique, and departs from traditional methods.</w:t>
            </w:r>
          </w:p>
        </w:tc>
        <w:tc>
          <w:tcPr>
            <w:tcW w:w="2831" w:type="dxa"/>
            <w:hideMark/>
          </w:tcPr>
          <w:p w14:paraId="190BFEC3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teaching approach demonstrates a highly original and innovative way of presenting course material.</w:t>
            </w:r>
          </w:p>
        </w:tc>
        <w:tc>
          <w:tcPr>
            <w:tcW w:w="2407" w:type="dxa"/>
            <w:hideMark/>
          </w:tcPr>
          <w:p w14:paraId="7C394438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teaching approach shows a distinct level of creativity in presenting course material.</w:t>
            </w:r>
          </w:p>
        </w:tc>
        <w:tc>
          <w:tcPr>
            <w:tcW w:w="2126" w:type="dxa"/>
            <w:hideMark/>
          </w:tcPr>
          <w:p w14:paraId="3BFB2030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teaching approach incorporates some innovative elements, but they are not entirely unique.</w:t>
            </w:r>
          </w:p>
        </w:tc>
        <w:tc>
          <w:tcPr>
            <w:tcW w:w="2266" w:type="dxa"/>
            <w:hideMark/>
          </w:tcPr>
          <w:p w14:paraId="2C0EB76B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teaching approach utilizes existing methods, with limited innovation or adaptation.</w:t>
            </w:r>
          </w:p>
        </w:tc>
        <w:tc>
          <w:tcPr>
            <w:tcW w:w="1851" w:type="dxa"/>
            <w:hideMark/>
          </w:tcPr>
          <w:p w14:paraId="4B9F3F83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No evidence of innovation or creativity in the teaching approach.</w:t>
            </w:r>
          </w:p>
          <w:p w14:paraId="375474E9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  <w:p w14:paraId="3E15CCD6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  <w:p w14:paraId="655FFE70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D32968" w:rsidRPr="003D2770" w14:paraId="455FC46A" w14:textId="77777777" w:rsidTr="007C2875">
        <w:trPr>
          <w:trHeight w:val="1392"/>
        </w:trPr>
        <w:tc>
          <w:tcPr>
            <w:tcW w:w="2689" w:type="dxa"/>
          </w:tcPr>
          <w:p w14:paraId="57700B33" w14:textId="77777777" w:rsidR="00D32968" w:rsidRPr="003D2770" w:rsidRDefault="00D32968" w:rsidP="007C287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Active Learning / Engagement</w:t>
            </w:r>
          </w:p>
          <w:p w14:paraId="006A90C7" w14:textId="77777777" w:rsidR="00D32968" w:rsidRPr="003D2770" w:rsidRDefault="00D32968" w:rsidP="007C287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depth and effectiveness of the active learning strategies used in the innovation.</w:t>
            </w:r>
          </w:p>
          <w:p w14:paraId="1340CF54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val="en-GB" w:eastAsia="en-GB"/>
              </w:rPr>
              <w:t xml:space="preserve">* Alignment of active learning with course content and objectives. 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val="en-GB" w:eastAsia="en-GB"/>
              </w:rPr>
              <w:br/>
            </w:r>
            <w:r w:rsidRPr="003D277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val="en-GB" w:eastAsia="en-GB"/>
              </w:rPr>
              <w:t>* Promotion of student participation, critical thinking, and problem-solving. (Consider examples like simulations, debates, case studies, group projects)</w:t>
            </w:r>
          </w:p>
        </w:tc>
        <w:tc>
          <w:tcPr>
            <w:tcW w:w="2831" w:type="dxa"/>
          </w:tcPr>
          <w:p w14:paraId="385E835D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The innovation demonstrates a sophisticated understanding of active learning principles and utilizes a variety of well-designed strategies that </w:t>
            </w:r>
            <w:r w:rsidRPr="003D277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val="en-GB" w:eastAsia="en-GB"/>
              </w:rPr>
              <w:t>creates a highly stimulating and engaging learning environment for students, fostering active participation and deeper understanding</w:t>
            </w: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407" w:type="dxa"/>
          </w:tcPr>
          <w:p w14:paraId="1CE24E75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incorporates a range of active learning strategies that are generally aligned with course objectives, but there may be room for improvement in design or implementation.</w:t>
            </w:r>
          </w:p>
        </w:tc>
        <w:tc>
          <w:tcPr>
            <w:tcW w:w="2126" w:type="dxa"/>
          </w:tcPr>
          <w:p w14:paraId="30E89B32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includes some active learning elements, but they are limited in scope or effectiveness.</w:t>
            </w:r>
          </w:p>
        </w:tc>
        <w:tc>
          <w:tcPr>
            <w:tcW w:w="2266" w:type="dxa"/>
          </w:tcPr>
          <w:p w14:paraId="6696ABF2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lacks a clear focus on active learning, or any strategies used are poorly designed or implemented.</w:t>
            </w:r>
          </w:p>
        </w:tc>
        <w:tc>
          <w:tcPr>
            <w:tcW w:w="1851" w:type="dxa"/>
          </w:tcPr>
          <w:p w14:paraId="3D4F5A80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There is no evidence of active learning strategies being used in the innovation.</w:t>
            </w:r>
          </w:p>
          <w:p w14:paraId="284FB672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  <w:p w14:paraId="1516F401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  <w:p w14:paraId="2C9B93DF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  <w:p w14:paraId="67848CC1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  <w:p w14:paraId="6318B189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D32968" w:rsidRPr="003D2770" w14:paraId="1AFECBDA" w14:textId="77777777" w:rsidTr="007C2875">
        <w:tc>
          <w:tcPr>
            <w:tcW w:w="2689" w:type="dxa"/>
            <w:hideMark/>
          </w:tcPr>
          <w:p w14:paraId="05FEE2B7" w14:textId="77777777" w:rsidR="00D32968" w:rsidRPr="003D2770" w:rsidRDefault="00D32968" w:rsidP="007C287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Effectiveness</w:t>
            </w:r>
          </w:p>
          <w:p w14:paraId="1E4C2F8B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* Clarity of learning objectives.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br/>
            </w: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* Alignment of teaching methods and assessment with objectives. </w:t>
            </w:r>
            <w: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br/>
            </w: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* Evidence of student learning outcomes improvement.</w:t>
            </w:r>
          </w:p>
        </w:tc>
        <w:tc>
          <w:tcPr>
            <w:tcW w:w="2831" w:type="dxa"/>
            <w:hideMark/>
          </w:tcPr>
          <w:p w14:paraId="6BC8AFA6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Compelling data and evidence demonstrate significant improvement in student learning outcomes attributable to the innovation.</w:t>
            </w:r>
          </w:p>
        </w:tc>
        <w:tc>
          <w:tcPr>
            <w:tcW w:w="2407" w:type="dxa"/>
            <w:hideMark/>
          </w:tcPr>
          <w:p w14:paraId="0D077070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Data and evidence suggest improvement in student learning outcomes due to the innovation.</w:t>
            </w:r>
          </w:p>
        </w:tc>
        <w:tc>
          <w:tcPr>
            <w:tcW w:w="2126" w:type="dxa"/>
            <w:hideMark/>
          </w:tcPr>
          <w:p w14:paraId="71713959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Some evidence suggests the innovation may have a positive impact on learning, but data is limited or inconclusive.</w:t>
            </w:r>
          </w:p>
        </w:tc>
        <w:tc>
          <w:tcPr>
            <w:tcW w:w="2266" w:type="dxa"/>
            <w:hideMark/>
          </w:tcPr>
          <w:p w14:paraId="1FB2022C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There is little to no evidence that the innovation leads to improved student learning outcomes.</w:t>
            </w:r>
          </w:p>
        </w:tc>
        <w:tc>
          <w:tcPr>
            <w:tcW w:w="1851" w:type="dxa"/>
            <w:hideMark/>
          </w:tcPr>
          <w:p w14:paraId="0B0A08C3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application does not address the impact of the innovation on student learning.</w:t>
            </w:r>
          </w:p>
        </w:tc>
      </w:tr>
      <w:tr w:rsidR="00D32968" w:rsidRPr="003D2770" w14:paraId="503B0B94" w14:textId="77777777" w:rsidTr="007C2875">
        <w:tc>
          <w:tcPr>
            <w:tcW w:w="2689" w:type="dxa"/>
            <w:hideMark/>
          </w:tcPr>
          <w:p w14:paraId="3BDF27B6" w14:textId="4E8CACF0" w:rsidR="00D32968" w:rsidRPr="003D2770" w:rsidRDefault="00D32968" w:rsidP="007C287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Sustainability</w:t>
            </w:r>
          </w:p>
          <w:p w14:paraId="7B034FD3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innovative approach can be easily adapted for use in other courses or disciplines within the university and is sustainable within existing resources.</w:t>
            </w:r>
          </w:p>
        </w:tc>
        <w:tc>
          <w:tcPr>
            <w:tcW w:w="2831" w:type="dxa"/>
            <w:hideMark/>
          </w:tcPr>
          <w:p w14:paraId="491A4245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innovative approach can be easily adapted for use in other courses or disciplines within the university and is sustainable within existing resources.</w:t>
            </w:r>
          </w:p>
        </w:tc>
        <w:tc>
          <w:tcPr>
            <w:tcW w:w="2407" w:type="dxa"/>
            <w:hideMark/>
          </w:tcPr>
          <w:p w14:paraId="0F6D2B35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can be adapted for use in other courses with some adjustments and is likely sustainable within the university environment.</w:t>
            </w:r>
          </w:p>
        </w:tc>
        <w:tc>
          <w:tcPr>
            <w:tcW w:w="2126" w:type="dxa"/>
            <w:hideMark/>
          </w:tcPr>
          <w:p w14:paraId="6A1F576F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might require significant modifications for wider use and/or may have resource limitations for long-term sustainability.</w:t>
            </w:r>
          </w:p>
        </w:tc>
        <w:tc>
          <w:tcPr>
            <w:tcW w:w="2266" w:type="dxa"/>
            <w:hideMark/>
          </w:tcPr>
          <w:p w14:paraId="4F6A2C98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appears difficult to adapt for other courses and/or may require significant additional resources to sustain.</w:t>
            </w:r>
          </w:p>
        </w:tc>
        <w:tc>
          <w:tcPr>
            <w:tcW w:w="1851" w:type="dxa"/>
            <w:hideMark/>
          </w:tcPr>
          <w:p w14:paraId="373D92F1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application does not address the scalability or sustainability of the innovation.</w:t>
            </w:r>
          </w:p>
        </w:tc>
      </w:tr>
      <w:tr w:rsidR="00D32968" w:rsidRPr="003D2770" w14:paraId="357118D2" w14:textId="77777777" w:rsidTr="007C2875">
        <w:tc>
          <w:tcPr>
            <w:tcW w:w="2689" w:type="dxa"/>
            <w:hideMark/>
          </w:tcPr>
          <w:p w14:paraId="0438196A" w14:textId="77777777" w:rsidR="00D32968" w:rsidRPr="003D2770" w:rsidRDefault="00D32968" w:rsidP="007C287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b/>
                <w:bCs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Impact</w:t>
            </w:r>
          </w:p>
          <w:p w14:paraId="7733B984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has a significant and lasting positive impact on students' learning experience and overall academic development, as evidenced by testimonials or data.</w:t>
            </w:r>
          </w:p>
        </w:tc>
        <w:tc>
          <w:tcPr>
            <w:tcW w:w="2831" w:type="dxa"/>
            <w:hideMark/>
          </w:tcPr>
          <w:p w14:paraId="1660FE22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has a significant and lasting positive impact on students' learning experience and overall academic development, as evidenced by testimonials or data.</w:t>
            </w:r>
          </w:p>
        </w:tc>
        <w:tc>
          <w:tcPr>
            <w:tcW w:w="2407" w:type="dxa"/>
            <w:hideMark/>
          </w:tcPr>
          <w:p w14:paraId="22021786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innovation appears to have a positive impact on students' learning experience, with some evidence to support it.</w:t>
            </w:r>
          </w:p>
        </w:tc>
        <w:tc>
          <w:tcPr>
            <w:tcW w:w="2126" w:type="dxa"/>
            <w:hideMark/>
          </w:tcPr>
          <w:p w14:paraId="454D39DC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impact of the innovation on student learning experience is unclear or limited.</w:t>
            </w:r>
          </w:p>
        </w:tc>
        <w:tc>
          <w:tcPr>
            <w:tcW w:w="2266" w:type="dxa"/>
            <w:hideMark/>
          </w:tcPr>
          <w:p w14:paraId="3EB18005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There is little to no evidence of the innovation's impact on students' learning experience.</w:t>
            </w:r>
          </w:p>
        </w:tc>
        <w:tc>
          <w:tcPr>
            <w:tcW w:w="1851" w:type="dxa"/>
            <w:hideMark/>
          </w:tcPr>
          <w:p w14:paraId="3A890427" w14:textId="77777777" w:rsidR="00D32968" w:rsidRPr="003D2770" w:rsidRDefault="00D32968" w:rsidP="007C2875">
            <w:pPr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D277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val="en-GB" w:eastAsia="en-GB"/>
                <w14:ligatures w14:val="none"/>
              </w:rPr>
              <w:t>The application does not address the impact of the innovation on student learning experience.</w:t>
            </w:r>
          </w:p>
        </w:tc>
      </w:tr>
    </w:tbl>
    <w:p w14:paraId="4ED20329" w14:textId="77777777" w:rsidR="00D32968" w:rsidRDefault="00D32968" w:rsidP="00D32968">
      <w:pPr>
        <w:pStyle w:val="ListParagraph"/>
        <w:spacing w:before="120"/>
        <w:jc w:val="both"/>
        <w:rPr>
          <w:rFonts w:eastAsiaTheme="minorEastAsia"/>
          <w:sz w:val="20"/>
          <w:szCs w:val="20"/>
        </w:rPr>
      </w:pPr>
    </w:p>
    <w:p w14:paraId="2013F32B" w14:textId="77777777" w:rsidR="00611F34" w:rsidRDefault="00611F34"/>
    <w:sectPr w:rsidR="00611F34" w:rsidSect="00D329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68"/>
    <w:rsid w:val="00025A19"/>
    <w:rsid w:val="001C4FB3"/>
    <w:rsid w:val="00611F34"/>
    <w:rsid w:val="006C7154"/>
    <w:rsid w:val="006D13C6"/>
    <w:rsid w:val="00990B58"/>
    <w:rsid w:val="00996D59"/>
    <w:rsid w:val="00A44E7B"/>
    <w:rsid w:val="00D3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9AF65D"/>
  <w15:chartTrackingRefBased/>
  <w15:docId w15:val="{41F61E84-2939-B54C-ACD4-E0B94B2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68"/>
    <w:pPr>
      <w:spacing w:after="0" w:line="240" w:lineRule="auto"/>
    </w:pPr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9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T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6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T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6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T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6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T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6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9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</w:rPr>
  </w:style>
  <w:style w:type="character" w:customStyle="1" w:styleId="TitleChar">
    <w:name w:val="Title Char"/>
    <w:basedOn w:val="DefaultParagraphFont"/>
    <w:link w:val="Title"/>
    <w:uiPriority w:val="10"/>
    <w:rsid w:val="00D3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TR"/>
    </w:rPr>
  </w:style>
  <w:style w:type="character" w:customStyle="1" w:styleId="SubtitleChar">
    <w:name w:val="Subtitle Char"/>
    <w:basedOn w:val="DefaultParagraphFont"/>
    <w:link w:val="Subtitle"/>
    <w:uiPriority w:val="11"/>
    <w:rsid w:val="00D32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968"/>
    <w:pPr>
      <w:spacing w:before="160" w:after="160" w:line="278" w:lineRule="auto"/>
      <w:jc w:val="center"/>
    </w:pPr>
    <w:rPr>
      <w:i/>
      <w:iCs/>
      <w:color w:val="404040" w:themeColor="text1" w:themeTint="BF"/>
      <w:lang w:val="en-TR"/>
    </w:rPr>
  </w:style>
  <w:style w:type="character" w:customStyle="1" w:styleId="QuoteChar">
    <w:name w:val="Quote Char"/>
    <w:basedOn w:val="DefaultParagraphFont"/>
    <w:link w:val="Quote"/>
    <w:uiPriority w:val="29"/>
    <w:rsid w:val="00D32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968"/>
    <w:pPr>
      <w:spacing w:after="160" w:line="278" w:lineRule="auto"/>
      <w:ind w:left="720"/>
      <w:contextualSpacing/>
    </w:pPr>
    <w:rPr>
      <w:lang w:val="en-TR"/>
    </w:rPr>
  </w:style>
  <w:style w:type="character" w:styleId="IntenseEmphasis">
    <w:name w:val="Intense Emphasis"/>
    <w:basedOn w:val="DefaultParagraphFont"/>
    <w:uiPriority w:val="21"/>
    <w:qFormat/>
    <w:rsid w:val="00D32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T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9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96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Ayçiçek</dc:creator>
  <cp:keywords/>
  <dc:description/>
  <cp:lastModifiedBy>Nur Ayçiçek</cp:lastModifiedBy>
  <cp:revision>2</cp:revision>
  <dcterms:created xsi:type="dcterms:W3CDTF">2025-04-24T09:21:00Z</dcterms:created>
  <dcterms:modified xsi:type="dcterms:W3CDTF">2025-04-24T09:30:00Z</dcterms:modified>
</cp:coreProperties>
</file>